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677</w:t>
      </w:r>
    </w:p>
    <w:p>
      <w:r>
        <w:t>Bundesgericht (BGE), 1999-05-12, DE</w:t>
      </w:r>
    </w:p>
    <w:p>
      <w:r>
        <w:rPr>
          <w:b/>
        </w:rPr>
        <w:t xml:space="preserve">Quelle: </w:t>
      </w:r>
      <w:r>
        <w:t>https://mcp.opencaselaw.ch/entscheid/bge_132 III 677</w:t>
      </w:r>
    </w:p>
    <w:p>
      <w:r>
        <w:t>FR: ATF 132 III 677</w:t>
      </w:r>
    </w:p>
    <w:p>
      <w:r>
        <w:t>IT: DTF 132 III 677</w:t>
      </w:r>
    </w:p>
    <w:p>
      <w:pPr>
        <w:pStyle w:val="Heading2"/>
      </w:pPr>
      <w:r>
        <w:t>Regeste</w:t>
      </w:r>
    </w:p>
    <w:p>
      <w:r>
        <w:t>Regeste Erbschaftsklage, Art. 598 ff. ZGB; Auskunftsklage gegen Erbschaftsbesitzer. Im internationalen Verhältnis richtet sich die Zuständigkeit zur Beurteilung der Erbschaftsklage nach Art. 86 IPRG (E. 3.2 und 3.3). Voraussetzungen zur Erhebung der Erbschaftsklage (E. 3.4 und 3.5). Gegenüber Dritten als Erbschaftsbesitzer besteht ein erbrechtlicher Anspruch auf Auskunft (E. 4).</w:t>
      </w:r>
    </w:p>
    <w:p>
      <w:pPr>
        <w:pStyle w:val="Heading2"/>
      </w:pPr>
      <w:r>
        <w:t>Erwägungen</w:t>
      </w:r>
    </w:p>
    <w:p>
      <w:r>
        <w:rPr>
          <w:b/>
        </w:rPr>
        <w:t>E. 3.1</w:t>
      </w:r>
    </w:p>
    <w:p>
      <w:r>
        <w:t>Anlass der Berufung bildet die Frage, ob der Richter am letzten Wohnsitz des Erblassers in der Schweiz zuständig ist, die Erbschafts- und Auskunftsklage des Willensvollstreckers gegen zwei Anstalten in Liechtenstein zu behandeln.</w:t>
      </w:r>
    </w:p>
    <w:p>
      <w:r>
        <w:rPr>
          <w:b/>
        </w:rPr>
        <w:t>E. 3.2</w:t>
      </w:r>
    </w:p>
    <w:p>
      <w:r>
        <w:t>Das Obergericht hat zu Recht das Vorliegen eines internationalen Verhältnisses im Sinne von Art. 1 Abs. 1 IPRG angenommen. Gemäss Art. 86 Abs. 1 IPRG sind für das Nachlassverfahren und die erbrechtlichen Streitigkeiten die schweizerischen Gerichte oder Behörden am letzten Wohnsitz des Erblassers zuständig. Vorliegend ist der Erblasser unstrittig Schweizer Bürger gewesen und an seinem schweizerischen Domizil (in K./ZH) verstorben. Strittig ist, ob der Richter für die Behandlung der Erbschafts- und Auskunftsklage zuständig ist, welche der Willensvollstrecker gegen zwei in Liechtenstein domizilierte Anstalten erhoben hat bzw. ob es sich bei dieser Klage um eine erbrechtliche Streitigkeit im Sinne von Art. 86 Abs. 1 IPRG handelt.</w:t>
      </w:r>
    </w:p>
    <w:p>
      <w:r>
        <w:rPr>
          <w:b/>
        </w:rPr>
        <w:t>E. 3.3</w:t>
      </w:r>
    </w:p>
    <w:p>
      <w:r>
        <w:t>Die Lehre stützt sich für die Auslegung des Anknüpfungsbegriffs "erbrechtliche Streitigkeiten" auf BGE 119 II 77 E. 3a S. 81 (mit Hinweis auf BGE 99 II 277 E. 3 S. 280; vgl. DUTOIT, Droit international privé suisse, Commentaire de la loi fédérale du 18 décembre 1987, 4. Aufl. 2005, N. 2 zu Art. 86 IPRG ; SCHNYDER, Basler Kommentar, Internationales Privatrecht, N. 10 zu Art. 86 IPRG ; HEINI, Zürcher Kommentar zum IPRG, 2. Aufl. 2004, N. 2 zu Art. 86 BGE 132 III 677 S. 680 IPRG ). Nach dieser Rechtsprechung ist eine Klage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(HEINI, a.a.O.). Dazu gehört auch die Erbschaftsklage gemäss Art. 598 ZGB , mit welcher die Herausgabe der Erbschaft oder einer Erbschaftssache verlangt wird (FORNI/PIATTI, Basler Kommentar, Zivilgesetzbuch II, 2. Aufl. 2003, N. 13 zu Art. 598 ZGB ; PATRICK SOMM, Die Erbschaftsklage des Schweizerischen Zivilgesetzbuches, Diss. Basel 1993, S. 113). Es ist zu Recht unstrittig, dass dem Kläger als Willensvollstrecker (FORNI/PIATTI, a.a.O., N. 4 zu Art. 598 ZGB mit Hinweisen) nach dem Erbstatut - d.h. nach schweizerischem Recht, da der Erblasser Schweizer Bürger mit letztem Wohnsitz in der Schweiz ist ( Art. 90 IPRG ) - die Erbschaftsklage gegen die Beklagten als Nichterben grundsätzlich zur Verfügung steht (BBl 1 BGE 983 I 382 , S. 390; SCHNYDER, a.a.O., N. 10 zu Art. 86 IPRG , N. 5 zu Art. 92 IPRG ).</w:t>
      </w:r>
    </w:p>
    <w:p>
      <w:r>
        <w:rPr>
          <w:b/>
        </w:rPr>
        <w:t>E. 3.4</w:t>
      </w:r>
    </w:p>
    <w:p>
      <w:r>
        <w:t>Zur Frage, ob die Erbschaftsklage zur Verfügung steht, gelten weiter die nachfolgenden Grundsätze.</w:t>
      </w:r>
    </w:p>
    <w:p>
      <w:r>
        <w:rPr>
          <w:b/>
        </w:rPr>
        <w:t>E. 3.4.1</w:t>
      </w:r>
    </w:p>
    <w:p>
      <w:r>
        <w:t>Vorab ist festzuhalten, dass ein Erbe im Fall, dass ihm Erbschaftssachen vorenthalten werden und er sie sich verschaffen will, zunächst zu jener Klage greifen kann, die schon dem Erblasser zugestanden hätte. Der Erbe geht dann so vor, wie wenn es der Erblasser täte, wenn er noch lebte; er hat den betreffenden Anspruch geerbt (TUOR/SCHNYDER/SCHMID/RUMO-JUNGO, Das Schweizerische Zivilgesetzbuch, 12. Aufl. 2002, S. 664 f., sog. "Sonder- oder Singularklage des Erben").</w:t>
      </w:r>
    </w:p>
    <w:p>
      <w:r>
        <w:rPr>
          <w:b/>
        </w:rPr>
        <w:t>E. 3.4.2</w:t>
      </w:r>
    </w:p>
    <w:p>
      <w:r>
        <w:t>Zur Erbschaftsklage ist nach Art. 598 Abs. 1 ZGB befugt, "wer auf eine Erbschaft oder auf Erbschaftssachen als gesetzlicher oder eingesetzter Erbe ein besseres Recht zu haben glaubt als der Besitzer". Diese Klage stützt sich auf die blosse Erbberufung des Klägers; darin stimmen sich Rechtsprechung ( BGE 91 II 327 E. 3 S. 331, "une pareille action est fondée sur la vocation successorale du demandeur" ; 45 I 302 E. 2 S. 308) und Lehre überein (TUOR/ SCHNYDER/SCHMID/RUMO-JUNGO, a.a.O.; STEINAUER, Le droit des successions, Bern 2006, S. 527 Rz. 1114; FORNI/PIATTI, a.a.O., N. 1 zu Art. 598 ZGB ). BGE 132 III 677 S. 681</w:t>
      </w:r>
    </w:p>
    <w:p>
      <w:r>
        <w:rPr>
          <w:b/>
        </w:rPr>
        <w:t>E. 3.4.3</w:t>
      </w:r>
    </w:p>
    <w:p>
      <w:r>
        <w:t>Ruft hingegen der Kläger seine Eigenschaft als Erbe nur an, um darzutun, dass er Inhaber eines Rechtes sei, das dem Erblasser zustand, so erhebt er, selbst wenn er die Rückgabe der Erbschaftssache verlangt, nicht eine Erbschaftsklage; er führt diesfalls nur die Klage, die seinem Rechtsvorgänger zustand ( BGE 91 II 327 E. 3 S. 331 ; 45 I 302 E. 2 S. 308). Auch hier hat der Kläger seine Erbberufung darzutun, doch bildet sie diesfalls lediglich ein Mittel zur Rechtfertigung der Sachlegitimation und nicht - wie bei der Erbschaftsklage - den Klagegrund (TUOR/PICENONI, Berner Kommentar, N. 4 zu Art. 598 ZGB ; ESCHER, Zürcher Kommentar, N. 1 zu Art. 598 ZGB ; SOMM, a.a.O., S. 11 f.).</w:t>
      </w:r>
    </w:p>
    <w:p>
      <w:r>
        <w:rPr>
          <w:b/>
        </w:rPr>
        <w:t>E. 3.4.4</w:t>
      </w:r>
    </w:p>
    <w:p>
      <w:r>
        <w:t>Der Erbe als Kläger hat die Wahl, ob er diese Vermögenswerte mit der Erbschaftsklage oder mit einer Sonderklage herausverlangen will (STEINAUER, a.a.O., S. 528 Rz. 1115 a.E., mit Hinweisen auf die einhellige Lehre). Er geht mit Erbschaftsklage vor, wenn er - wie dargelegt - den Anspruch auf seine Erbberechtigung stützt. Er wählt die Sonderklage, wenn er sich auf sein Erbrecht nur beruft, um seine Sachlegitimation darzutun, und seinen Anspruch auf einen einem anderen Rechtsgebiet - z.B. Obligationenrecht - entnommenen Grund stützt; hierfür steht ihm die Erbschaftsklage nicht zur Verfügung, d.h. eine derartige, einem bestimmten Rechtsgebiet entnommene, mithin individuelle Charakterisierung des Anspruchs führt nicht zur Erbschaftsklage (TUOR/PICENONI, a.a.O., N. 4 zu Art. 598 ZGB , N. 9 zu Vorbem. zum fünften Abschnitt; SOMM, a.a.O., S. 11 f., mit Hinweisen).</w:t>
      </w:r>
    </w:p>
    <w:p>
      <w:r>
        <w:rPr>
          <w:b/>
        </w:rPr>
        <w:t>E. 3.4.5</w:t>
      </w:r>
    </w:p>
    <w:p>
      <w:r>
        <w:t>Die Abgrenzung der Erbschaftsklage von einer Sonderklage hängt somit von der Rechtsgrundlage ab, auf welche sich der Kläger stützt. Ihr kommt allerdings insoweit eine begrenzte Bedeutung zu, als das Bundesgericht den Anwendungsbereich der Erbschaftsklage erweitert hat. Nach der Rechtsprechung ist die Erbschaftsklage auch zulässig, wenn die Eigenschaft des herausverlangten Vermögenswertes als Erbschaftssache nicht strittig ist, und der Beklagte einen Sondertitel - wie etwa eine Schenkung des Erblassers - geltend macht; in solchen Fällen ist die Gültigkeit des Sondertitels vorfrageweise zu prüfen ( BGE 91 II 327 E. 6 S. 337 [Praxisänderung]; BGE 119 II 114 E. 4a S. 116, nach Auseinandersetzung mit der uneinigen Lehre; STEINAUER, a.a.O., S. 531 Rz. 1128 und Fn. 18, welcher diese Auffassung mit weiteren Hinweisen auf die Lehre bestätigt).</w:t>
      </w:r>
    </w:p>
    <w:p>
      <w:r>
        <w:rPr>
          <w:b/>
        </w:rPr>
        <w:t>E. 3.5</w:t>
      </w:r>
    </w:p>
    <w:p>
      <w:r>
        <w:t>Um die Natur der hier in Frage stehenden Klage zu ermitteln, sind der Inhalt der Rechtsbegehren und deren Begründung BGE 132 III 677 S. 682 entscheidend ( BGE 130 III 547 E. 2.1 S. 549). Zu prüfen ist im Folgenden, ob der Kläger eine Erbschaftsklage erhoben hat bzw. ob ihm dieses Rechtsinstitut im vorliegenden Fall - in Anbetracht seiner Vorbringen und denjenigen der Beklagten - zur Verfügung steht.</w:t>
      </w:r>
    </w:p>
    <w:p>
      <w:r>
        <w:rPr>
          <w:b/>
        </w:rPr>
        <w:t>E. 3.5.1</w:t>
      </w:r>
    </w:p>
    <w:p>
      <w:r>
        <w:t>Der Kläger verlangte in seiner Eingabe an das Bezirksgericht Horgen vom 11. August 2004 von den Beklagten 2 und 3 die Herausgabe von 25 einzeln bezeichneten Kunstwerken, von nicht näher umschriebenen Vermögenswerten und Erbschaftssachen in deren Besitz sowie die Abtretung von Forderungen, die ihnen zustehen (Rechtsbegehren A.1 und A.2). Dass er sein Begehren als "Erbschaftsklage" bezeichnet, ist im Hinblick auf die Frage, ob ein erbrechtlicher Streit vorliegt, unerheblich. Zur Begründung führt der Kläger aus, der Erblasser sei an den zwei beklagten liechtensteinischen Anstalten wirtschaftlich ausschliesslich berechtigt gewesen. Diese besässen Vermögenswerte, insbesondere Bilder, die früher einmal dem Erblasser gehört hätten und vor seinem Tod an diese übertragen bzw. diesen gutgeschrieben worden waren, weshalb sie in den Nachlass gehörten. Der Kläger schildert im Einzelnen, wie sich diese verschiedenen Vorgänge abgespielt haben sollen. Er behauptet zudem, dass der Erblasser nie für Dritte aufgetreten sei, sondern immer ausschliesslich seine eigenen Interessen gewahrt habe. Zwischen diesem und den Beklagten 2 und 3 habe eine wirtschaftliche Identität bestanden. Infolgedessen gehörten deren Vermögenswerte in den Nachlass des Erblassers.</w:t>
      </w:r>
    </w:p>
    <w:p>
      <w:r>
        <w:rPr>
          <w:b/>
        </w:rPr>
        <w:t>E. 3.5.2</w:t>
      </w:r>
    </w:p>
    <w:p>
      <w:r>
        <w:t>Das Herausgabebegehren zielt somit ausschliesslich darauf ab, den Nachlass des Erblassers um (bestimmte und unbestimmte) Gegenstände und Forderungen zu vervollständigen, die sich im Verfügungsbereich von zwei Nichterben befinden. Zwar beruft sich der Kläger auch auf (vertragliche) Rückgabeansprüche aus einem fiduziarischen Rechtsverhältnis. Dennoch stützt er sein Begehren in erster Linie auf die Erbberufung. Lediglich im Sinne einer Vorwegnahme eventueller Einwände der Beklagten wird ausgeführt, die Konstruktion mittels liechtensteinischer Anstalten habe es dem Erblasser erlaubt, frei über die Vermögenswerte zu verfügen, und er habe bis zu seinem Tode darüber auch frei verfügt, weshalb die Beklagten die Vermögenswerte auszuhändigen hätten. Nicht Gegenstand der Auseinandersetzung bilden hingegen typische erbrechtliche Fragen wie die Gültigkeit der letztwilligen Verfügungen, die Erbberechtigung der gesetzlichen und eingesetzten Erben, die Pflichtteile der gesetzlichen Erbinnen oder die Befugnisse des BGE 132 III 677 S. 683 Willensvollstreckers. Der Kläger strebt sein Ziel auf dem Wege einer Erbschaftsklage an.</w:t>
      </w:r>
    </w:p>
    <w:p>
      <w:r>
        <w:rPr>
          <w:b/>
        </w:rPr>
        <w:t>E. 3.5.3</w:t>
      </w:r>
    </w:p>
    <w:p>
      <w:r>
        <w:t>Die Beklagte 3 betont mit Bezug auf ihre Geltendmachung eines besseren Rechts an den Erbschaftssachen, dass nur in dem Fall, der im Jahre 1965 zur Praxisänderung geführt hatte (vgl. E. 3.4.5), sowohl die Erbberechtigung des Klägers wie auch die Herausgabe von Vermögenswerten des Erblassers strittig war. Dies trifft zu; indessen kann sie daraus nichts für sich ableiten. Das Bundesgericht entschied bei dieser Konstellation, dass die beiden Begehren kumuliert werden können ( BGE 91 II 327 E. 3 S. 331 f.). Hingegen lag dem Fall, welcher zur Bestätigung dieser Rechtsprechung führte ( BGE 119 II 114 ), nur ein Herausgabebegehren gegen einen Dritten auf einen bestimmten Gegenstand zugrunde. Der Kläger war unbestrittenermassen eingesetzter Erbe (vgl. BGE 119 II 114 E. 4a S. 116). Entscheidend für die Zulässigkeit der Erbschaftsklage war indes in beiden Fällen die Argumentation von LEUCH (vgl. BGE 91 II 327 E. 6 S. 336), wonach das Begehren gegen einen Beklagten gerichtet sei, der das Erbrecht des Klägers verletze, indem er am Besitz der Erbschaftssache festhalte. Dies geschehe unter Hinweis auf ein erbrechtliches Motiv oder auf einen Sondertitel. Der Beklagte bzw. Besitzer verletze das Erbrecht ausdrücklich, wenn er selbst das Erbrecht beansprucht; er verletze es tatsächlich, wenn er überhaupt keinen Rechtsgrund für seinen Besitz anrufe oder wenn er einen besonderen - nicht erbrechtlichen - Rechtsgrund anrufe. Die Erbschaftsklage sei auf jeden Fall abzuweisen, wenn der Sondertitel (z.B. Schenkung, Kauf, oder Miete) sich als gültig erweise. Um einen solchen Einwand überhaupt prüfen zu können, müsse dem Richter die Gelegenheit gegeben werden, vorfrageweise zum Sondertitel Stellung zu nehmen. Diese Argumentation hat nach wie vor Gültigkeit. Soweit das Bundesgericht davon zwischenhinein - ohne Bezugnahme auf die massgebliche Rechtsprechung und in einer Sache, deren Streitpunkt ausserhalb des Erbrechts lag - abgewichen ist ( BGE 98 II 88 E. 3 S. 95), kann daran nicht festgehalten werden.</w:t>
      </w:r>
    </w:p>
    <w:p>
      <w:r>
        <w:rPr>
          <w:b/>
        </w:rPr>
        <w:t>E. 3.5.4</w:t>
      </w:r>
    </w:p>
    <w:p>
      <w:r>
        <w:t>Im vorliegenden Fall sind die beiden Beklagten unbestrittenermassen Nichterben. Die Beklagte 2 trug in ihrer Klageantwort vom 8. Dezember 2004 vor, dass der Erblasser weder Inhaber der Gründerrechte an ihr noch ein von ihr Begünstigter gewesen sei, sondern ausschliesslich ein Vollmachtträger. Damit gehörten ihre Aktiven nicht in den Nachlass. Überdies habe sie die verlangten Kunstgegenstände unentgeltlich an die Beklagte 3 zu Eigentum BGE 132 III 677 S. 684 übertragen. Die Beklagte 3 berief sich in ihrer Klageantwort vom 8. Dezember 2004 auf den Erwerb der herausverlangten Kunstwerke von der Beklagten 2. Zudem behauptete sie, dass der Erblasser zur Zeit des Todes keine Gründerrechte mehr an ihr hatte. Damit gehören ihrer Ansicht nach weder die strittigen Kunstwerke noch ihre Aktiven in den Nachlass. Aufgrund dieser Einwände wird ein Sondertitel in Gestalt der Schenkung zu prüfen sein, welcher der Herausgabe entgegen stehen kann. Zudem wird die wirtschaftliche Berechtigung des Erblassers im weitesten Sinn an den beiden Beklagten auszuleuchten sein. Diese aktuelle Ausgangslage spricht gemäss den voranstehenden Überlegungen für die Behandlung des Herausgabebegehrens als Erbschaftsklage und infolgedessen für die Annahme einer erbrechtlichen Streitigkeit im Sinne von Art. 86 Abs. 1 IPRG . Damit ist die schweizerische Zuständigkeit gegeben.</w:t>
      </w:r>
    </w:p>
    <w:p>
      <w:r>
        <w:rPr>
          <w:b/>
        </w:rPr>
        <w:t>E. 4.1</w:t>
      </w:r>
    </w:p>
    <w:p>
      <w:r>
        <w:t>Weiter ist zu prüfen, ob das Auskunftsbegehren vom Anknüpfungsbegriff der "erbrechtliche Streitigkeiten" gemäss Art. 86 Abs. 1 IPRG erfasst ist. Entscheidend ist, ob dem Willensvollstrecker als Kläger nach dem Erbstatut - d.h. hier nach schweizerischem Recht - ein gesetzliches Informationsrecht gegen die Beklagten als Nichterben zur Verfügung steht (vgl. E. 3.3).</w:t>
      </w:r>
    </w:p>
    <w:p>
      <w:r>
        <w:rPr>
          <w:b/>
        </w:rPr>
        <w:t>E. 4.2</w:t>
      </w:r>
    </w:p>
    <w:p>
      <w:r>
        <w:t>Der Kläger verlangt in seiner Eingabe an das Bezirksgericht Horgen vom 11. August 2004 von den Beklagten 2 und 3 nicht nur die Herausgabe von 25 einzeln bezeichneten Kunstwerken und aller Vermögenswerte und Erbschaftssachen im Besitz der Beklagten 2 und 3 bzw. die Abtretung aller Forderungen, über welche diese verfügen. Er verlangt von den Beklagten 2 und 3 zudem, dass sie bezüglich sämtlicher im Herausgabebegehren genannten Werte, soweit sie nicht mehr in deren Besitz seien bzw. sie darüber nicht mehr verfügen können, mitteilen, wem sie sie übergeben bzw. übertragen haben und auf welche Anweisung hin dies geschehen sei (Rechtsbegehren B). Entscheidend für die Qualifizierung dieses Begehrens als erbrechtlicher Streit ist auch hier nicht die Bezeichnung, sondern dessen Umschreibung und die Begründung, mit welcher die gewünschten Informationen verlangt werden (vgl. E. 3.5). Der Kläger rechtfertigt seinen Auskunftsanspruch mit Hinweisen auf die Lehre, wonach Art. 607 Abs. 3 und Art. 610 Abs. 2 ZGB auch gegenüber Dritten analog anzuwenden seien. Zudem stehe ihm dieses Recht als Korrelat zum Herausgabeanspruch, nämlich aus seinem Recht auf Besitz am Nachlass, zu. Er könne nur aufgrund der BGE 132 III 677 S. 685 geforderten Informationen seiner Aufgabe als Willensvollstrecker nachkommen. Überdies sei er von den beiden gesetzlichen Erbinnen beauftragt worden, die ihnen zustehenden Auskunftsansprüche ebenfalls geltend zu machen. Schliesslich schildert er die Vertragsbeziehungen zwischen dem Erblasser und den Beklagten, welche ihm ebenfalls einen Anspruch auf Auskunftserteilung verschaffen würden.</w:t>
      </w:r>
    </w:p>
    <w:p>
      <w:r>
        <w:rPr>
          <w:b/>
        </w:rPr>
        <w:t>E. 4.2.1</w:t>
      </w:r>
    </w:p>
    <w:p>
      <w:r>
        <w:t>Nach Art. 610 Abs. 2 ZGB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 BGE 127 III 396 E. 3 S. 402). Dem Willensvollstrecker steht der Auskunftsanspruch gegenüber den Erben im Hinblick auf die Durchführung der Erbteilung in gleicher Weise zu, wie er diese über die für ihre Erbansprüche wesentlichen Tatsachen zu unterrichten hat ( BGE 90 II 365 E. 3b S. 373). Das Erbrecht statuiert neben der Auskunftspflicht unter Erben einzig die Pflicht eines jeden, den Behörden bei der Errichtung eines öffentlichen Inventars alle verlangten Aufschlüsse über die Vermögensverhältnisse des Erblassers zu erteilen ( Art. 581 Abs. 2 ZGB ). Zwar kennt unser Privatrecht grundsätzlich keinen allgemeinen Informationsanspruch, was insbesondere im Vertragsrecht auf die Vorstellung von eigenverantwortlichen Parteien zurückgeht (vgl. MERZ, Berner Kommentar, N. 270 ff. zu Art. 2 ZGB ). Gleichwohl wird die geltende Regelung der Auskunftspflicht von der Lehre gelegentlich als lückenhaft bezeichnet, was mit den Vorstellungen des historischen Privatrechtsgesetzgebers zusammenhängen soll, wonach Auskunftsrechte prozessualer Natur seien und damit vom kantonalen Recht zu regeln sind (ANDREAS SCHRÖDER, Informationspflichten im Erbrecht, Diss. Zürich 1999, S. 43, 126/127, mit Hinweisen).</w:t>
      </w:r>
    </w:p>
    <w:p>
      <w:r>
        <w:rPr>
          <w:b/>
        </w:rPr>
        <w:t>E. 4.2.2</w:t>
      </w:r>
    </w:p>
    <w:p>
      <w:r>
        <w:t>Die Lehre unterscheidet beim erbrechtlichen Informationsanspruch des Erben, ob eine erbrechtliche Verpflichtung des Dritten ihm gegenüber besteht oder nicht (vgl. SCHRÖDER, a.a.O., S. 146, 151). Ist dies nicht der Fall, so wird das Auskunftsrecht verschieden begründet. Gewisse Autoren weisen auf die Erbenstellung hin (DRUEY, Grundriss des Erbrechts, 5. Aufl. 2002, S. 174, § 13 Rz. 14; THOMAS LEIMGRUBER, Die Befugnisse des einzelnen Miterben beim Erbgang und bei der Nachlassverwaltung, Diss. Basel 1978, S. 39 f.). Nach anderer Auffassung wird eine analoge Anwendung von Art. 607 BGE 132 III 677 S. 686 Abs. 3 und Art. 610 Abs. 2 ZGB verlangt (ADRIANO OSWALD, Die Auskunftspflicht im Erbgang, Diss. Zürich 1976, S. 75 ff., 82 ff.). Schliesslich wird sogar eine analoge Anwendung von Art. 170 Abs. 2 ZGB gefordert (SCHRÖDER, a.a.O., S. 149 f.). Besteht möglicherweise eine erbrechtliche Verpflichtung des Erben gegenüber Dritten, aber keine materiellrechtliche Sonderverbindung, so schlägt die Lehre überwiegend eine analoge Heranziehung von Art. 607 Abs. 3 und Art. 610 Abs. 2 ZGB vor (SCHRÖDER, a.a.O., S. 151 ff., 153 f.; BRÜCKNER/WEIBEL, Die erbrechtlichen Klagen, 2. Aufl. 2006, S. 21, Rz. 31 Anm. 46; im Ergebnis gl.M. DRUEY, Information als Gegenstand des Rechts, Zürich 1995, S. 336). Das Fehlen einer solchen Sonderverbindung wird etwa mit dem Beispiel relativiert, dass der Gesetzgeber selber den Pflichtteil bestimmter Erben schütze, weshalb sie ihr Recht gegenüber dem Schenkungsempfänger, der nicht Erbe sei, mit einer Herabsetzungsklage durchsetzen könnten. Dafür brauche der Erbe vom Dritten die gleichen Informationen wie von einem Miterben. Diese Überlegungen gälten im Übrigen auch gegenüber dem Erbschaftsbesitzer (SCHRÖDER, a.a.O., S. 154, mit Hinweisen).</w:t>
      </w:r>
    </w:p>
    <w:p>
      <w:r>
        <w:rPr>
          <w:b/>
        </w:rPr>
        <w:t>E. 4.2.3</w:t>
      </w:r>
    </w:p>
    <w:p>
      <w:r>
        <w:t>Die bundesgerichtliche Rechtsprechung zu dieser Frage ist nicht sehr ergiebig. In einem Urteil aus dem Jahre 1963 wird festgehalten, dass sich die angesprochene Bank (also ein Dritter) gegenüber den Erben ihres Kunden nicht auf das Bankgeheimnis berufen könne, da jedem Erben das Recht auf Kenntnis über den Nachlass zustehe, um seine Rechte geltend zu machen ( BGE 89 II 87 E. 6 S. 93). Alsdann verpflichtete das Bundesgericht einen Willensvollstrecker im Hinblick auf eine mögliche Herabsetzungsklage gegenüber den Erben zur Auskunftserteilung betreffend die Zuwendungen des Erblassers an eine Stiftung, deren Stiftungsorgan er war. Zwar nehme die Stiftung nicht selber am Erbgang teil und könne daher aufgrund erbrechtlicher Bestimmungen nicht zur Auskunft verpflichtet werden. Ein Willensvollstrecker sei gegenüber den Erben auskunftspflichtig, selbst wenn die Stellung als Stiftungsorgan eine Interessenkollision mit sich bringe. Gegenüber dem legitimen Interesse der Erben an Information über allfällige Geldleistungen an die Stiftung müsse das Geheimhaltungsinteresse der Stiftung zurücktreten ( BGE 90 II 365 E. 3c und d S. 373 ff.).</w:t>
      </w:r>
    </w:p>
    <w:p>
      <w:r>
        <w:rPr>
          <w:b/>
        </w:rPr>
        <w:t>E. 4.2.4</w:t>
      </w:r>
    </w:p>
    <w:p>
      <w:r>
        <w:t>Nicht entscheidend für die Beantwortung der Frage, gegenüber wem der Erbe auskunftsberechtigt ist, ist seine Informationsnot. Das geltende Privatrecht kennt, wie bereits angeführt, keinen BGE 132 III 677 S. 687 allgemeinen Informationsanspruch, der Platz greift, wo immer Informationen geeignet wären, Rechtsansprüche zu verwirklichen (E. 4.2.1). Daraus ergibt sich, dass jeder geltend gemachte Auskunftsanspruch, der sich nicht unmittelbar aus dem Gesetz ergibt, sorgfältig auf seine Berechtigung geprüft werden muss. Tritt ein Erbe kraft Universalsukzession an die Stelle des Erblassers ( Art. 560 ZGB ), so besteht kein Bedarf, ihm über das aufgrund einer Vertragsbeziehung - beispielsweise mit der Bank - bestehende und nun durch Erbrecht erworbene Auskunftsrecht hinaus noch ein eigenes erbrechtliches Auskunftsrecht einzuräumen (SCHRÖDER, a.a.O., S. 148). Sind mehrere Erben vorhanden, treten sie gemeinsam an die Stelle des Erblassers, da unser Erbrecht keine Singularsukzession kennt (SCHWANDER, Basler Kommentar, Zivilgesetzbuch II, 2. Aufl. 2003, N. 2 zu Art. 560 ZGB ). Damit stellt sich die Frage, ob dem einzelnen Erben gegenüber Dritten gleichwohl ein eigenes Auskunftsrecht zusteht, bzw. wie sich ein solches erbrechtlich rechtfertigen liesse. Die in der Literatur vertretene Lösung einer analogen Anwendung von Art. 170 ZGB (SCHRÖDER, a.a.O., S. 149 ff.) wäre erst dann zu prüfen, wenn sich weder ein ererbtes (STEINAUER, a.a.O., S. 580, Rz. 1246c) noch ein im Erbrecht originär verankertes Auskunftsrecht begründen liesse. Richtet sich der Informationsanspruch gegen einen Dritten, der dem Erben möglicherweise erbrechtlich verbunden ist, wie der Empfänger einer Schenkung im Hinblick auf eine allfällige Herabsetzungsklage, so postuliert die (bereits erwähnte) Lehre ein Auskunftsrecht analog der Regelung unter Miterben ( Art. 607 Abs. 3 und Art. 610 Abs. 2 ZGB ). Ein solcher Anspruch wird im Wesentlichen mit der Gleichbehandlung von Miterben und Nichterben bei der Herabsetzung begründet. Die gleiche Interessenlage bestehe gegenüber dem Dritten als Erbschaftsbesitzer (SCHRÖDER, a.a.O., S. 153 f. mit Hinweisen). Dieser Vorschlag überzeugt, denn er erlaubt, eine vom Gesetzgeber nicht bedachte Einschränkung der Informationsrechte auf die Miterben zu durchbrechen.</w:t>
      </w:r>
    </w:p>
    <w:p>
      <w:r>
        <w:rPr>
          <w:b/>
        </w:rPr>
        <w:t>E. 4.2.5</w:t>
      </w:r>
    </w:p>
    <w:p>
      <w:r>
        <w:t>Im vorliegenden Fall richtet sich das Auskunftsbegehren gegen zwei Nichterben. Es wird vom Kläger als Korrelat zum Herausgabeanspruch geltend gemacht. In der Tat hängt das Schicksal des Auskunftsbegehrens vollumfänglich von der Beurteilung des Herausgabebegehrens ab. Sollte sich der Kläger mit Letzterem in allen Punkten durchsetzen, so wird Ersteres hinfällig. Im gegenteiligen Fall wird das Auskunftsbegehren ihm bei gegebenen Voraussetzungen ermöglichen, ein weiteres Herausgabebegehren gegen die nun BGE 132 III 677 S. 688 bekannten Besitzer bzw. Berechtigten zu prüfen. Daraus ergibt sich, dass das Auskunftsbegehren dem Herausgabebegehren folgend ebenfalls als von erbrechtlicher Natur im Sinne von Art. 86 Abs. 1 IPRG zu qualifizieren ist. Damit ist auch hierfür die schweizerische Zuständigkeit gegeben.</w:t>
      </w:r>
    </w:p>
    <w:p>
      <w:r>
        <w:rPr>
          <w:b/>
        </w:rPr>
        <w:t>E. 4.2.6</w:t>
      </w:r>
    </w:p>
    <w:p>
      <w:r>
        <w:t>Ob die beiden pflichtteilsgeschützten Erbinnen ihren Auskunftsanspruch an den Willensvollstrecker abtreten können, wie er in der Klagebegründung vom 11. August 2004 geltend macht, braucht bei diesem Ergebnis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